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2578"/>
        <w:gridCol w:w="984"/>
        <w:gridCol w:w="1548"/>
        <w:gridCol w:w="3015"/>
      </w:tblGrid>
      <w:tr>
        <w:trPr>
          <w:trHeight w:val="1711" w:hRule="atLeast"/>
        </w:trPr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44" w:right="544"/>
              <w:jc w:val="center"/>
              <w:rPr>
                <w:i/>
                <w:sz w:val="16"/>
              </w:rPr>
            </w:pPr>
            <w:r>
              <w:rPr>
                <w:i/>
                <w:color w:val="393838"/>
                <w:sz w:val="16"/>
              </w:rPr>
              <w:t>Rbr</w:t>
            </w:r>
          </w:p>
        </w:tc>
        <w:tc>
          <w:tcPr>
            <w:tcW w:w="257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34"/>
              <w:rPr>
                <w:sz w:val="16"/>
              </w:rPr>
            </w:pPr>
            <w:r>
              <w:rPr>
                <w:color w:val="9C0005"/>
                <w:sz w:val="16"/>
              </w:rPr>
              <w:t>Predmet</w:t>
            </w:r>
            <w:r>
              <w:rPr>
                <w:color w:val="9C0005"/>
                <w:spacing w:val="-3"/>
                <w:sz w:val="16"/>
              </w:rPr>
              <w:t> </w:t>
            </w:r>
            <w:r>
              <w:rPr>
                <w:color w:val="9C0005"/>
                <w:sz w:val="16"/>
              </w:rPr>
              <w:t>javne</w:t>
            </w:r>
            <w:r>
              <w:rPr>
                <w:color w:val="9C0005"/>
                <w:spacing w:val="-4"/>
                <w:sz w:val="16"/>
              </w:rPr>
              <w:t> </w:t>
            </w:r>
            <w:r>
              <w:rPr>
                <w:color w:val="9C0005"/>
                <w:sz w:val="16"/>
              </w:rPr>
              <w:t>nabavke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95"/>
              <w:ind w:left="182" w:right="120" w:firstLine="151"/>
              <w:rPr>
                <w:sz w:val="16"/>
              </w:rPr>
            </w:pPr>
            <w:r>
              <w:rPr>
                <w:color w:val="9C0005"/>
                <w:sz w:val="16"/>
              </w:rPr>
              <w:t>Vrsta</w:t>
            </w:r>
            <w:r>
              <w:rPr>
                <w:color w:val="9C0005"/>
                <w:spacing w:val="1"/>
                <w:sz w:val="16"/>
              </w:rPr>
              <w:t> </w:t>
            </w:r>
            <w:r>
              <w:rPr>
                <w:color w:val="9C0005"/>
                <w:sz w:val="16"/>
              </w:rPr>
              <w:t>predmeta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9C0005"/>
                <w:sz w:val="16"/>
              </w:rPr>
              <w:t>Procenjena</w:t>
            </w:r>
            <w:r>
              <w:rPr>
                <w:color w:val="9C0005"/>
                <w:spacing w:val="-6"/>
                <w:sz w:val="16"/>
              </w:rPr>
              <w:t> </w:t>
            </w:r>
            <w:r>
              <w:rPr>
                <w:color w:val="9C0005"/>
                <w:sz w:val="16"/>
              </w:rPr>
              <w:t>vrednost</w:t>
            </w:r>
          </w:p>
        </w:tc>
        <w:tc>
          <w:tcPr>
            <w:tcW w:w="30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33"/>
              <w:rPr>
                <w:sz w:val="16"/>
              </w:rPr>
            </w:pPr>
            <w:r>
              <w:rPr>
                <w:color w:val="9C0005"/>
                <w:sz w:val="16"/>
              </w:rPr>
              <w:t>Vrsta</w:t>
            </w:r>
            <w:r>
              <w:rPr>
                <w:color w:val="9C0005"/>
                <w:spacing w:val="-6"/>
                <w:sz w:val="16"/>
              </w:rPr>
              <w:t> </w:t>
            </w:r>
            <w:r>
              <w:rPr>
                <w:color w:val="9C0005"/>
                <w:sz w:val="16"/>
              </w:rPr>
              <w:t>postupka</w:t>
            </w:r>
          </w:p>
        </w:tc>
      </w:tr>
      <w:tr>
        <w:trPr>
          <w:trHeight w:val="200" w:hRule="atLeast"/>
        </w:trPr>
        <w:tc>
          <w:tcPr>
            <w:tcW w:w="13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5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higijene</w:t>
            </w:r>
          </w:p>
        </w:tc>
        <w:tc>
          <w:tcPr>
            <w:tcW w:w="9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Dobra</w:t>
            </w:r>
          </w:p>
        </w:tc>
        <w:tc>
          <w:tcPr>
            <w:tcW w:w="15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1.666.666,00</w:t>
            </w:r>
          </w:p>
        </w:tc>
        <w:tc>
          <w:tcPr>
            <w:tcW w:w="301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51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postupak</w:t>
            </w:r>
          </w:p>
        </w:tc>
      </w:tr>
      <w:tr>
        <w:trPr>
          <w:trHeight w:val="433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578" w:type="dxa"/>
          </w:tcPr>
          <w:p>
            <w:pPr>
              <w:pStyle w:val="TableParagraph"/>
              <w:spacing w:line="189" w:lineRule="exact"/>
              <w:ind w:left="5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obrazovanje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before="20"/>
              <w:ind w:left="50"/>
              <w:rPr>
                <w:sz w:val="16"/>
              </w:rPr>
            </w:pPr>
            <w:r>
              <w:rPr>
                <w:sz w:val="16"/>
              </w:rPr>
              <w:t>administrativni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materijal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Dobra</w:t>
            </w:r>
          </w:p>
        </w:tc>
        <w:tc>
          <w:tcPr>
            <w:tcW w:w="154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2.146.666,00</w:t>
            </w:r>
          </w:p>
        </w:tc>
        <w:tc>
          <w:tcPr>
            <w:tcW w:w="301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postupak</w:t>
            </w:r>
          </w:p>
        </w:tc>
      </w:tr>
      <w:tr>
        <w:trPr>
          <w:trHeight w:val="217" w:hRule="atLeast"/>
        </w:trPr>
        <w:tc>
          <w:tcPr>
            <w:tcW w:w="1385" w:type="dxa"/>
          </w:tcPr>
          <w:p>
            <w:pPr>
              <w:pStyle w:val="TableParagraph"/>
              <w:spacing w:line="188" w:lineRule="exact"/>
              <w:ind w:left="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578" w:type="dxa"/>
          </w:tcPr>
          <w:p>
            <w:pPr>
              <w:pStyle w:val="TableParagraph"/>
              <w:spacing w:line="188" w:lineRule="exact"/>
              <w:ind w:left="50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984" w:type="dxa"/>
          </w:tcPr>
          <w:p>
            <w:pPr>
              <w:pStyle w:val="TableParagraph"/>
              <w:spacing w:line="188" w:lineRule="exact"/>
              <w:ind w:left="50"/>
              <w:rPr>
                <w:sz w:val="16"/>
              </w:rPr>
            </w:pPr>
            <w:r>
              <w:rPr>
                <w:sz w:val="16"/>
              </w:rPr>
              <w:t>Dobra</w:t>
            </w:r>
          </w:p>
        </w:tc>
        <w:tc>
          <w:tcPr>
            <w:tcW w:w="1548" w:type="dxa"/>
          </w:tcPr>
          <w:p>
            <w:pPr>
              <w:pStyle w:val="TableParagraph"/>
              <w:spacing w:line="18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3.250.000,00</w:t>
            </w:r>
          </w:p>
        </w:tc>
        <w:tc>
          <w:tcPr>
            <w:tcW w:w="3015" w:type="dxa"/>
          </w:tcPr>
          <w:p>
            <w:pPr>
              <w:pStyle w:val="TableParagraph"/>
              <w:spacing w:line="188" w:lineRule="exact"/>
              <w:ind w:left="51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postupak</w:t>
            </w:r>
          </w:p>
        </w:tc>
      </w:tr>
      <w:tr>
        <w:trPr>
          <w:trHeight w:val="542" w:hRule="atLeast"/>
        </w:trPr>
        <w:tc>
          <w:tcPr>
            <w:tcW w:w="138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578" w:type="dxa"/>
          </w:tcPr>
          <w:p>
            <w:pPr>
              <w:pStyle w:val="TableParagraph"/>
              <w:spacing w:line="266" w:lineRule="auto"/>
              <w:ind w:left="50" w:right="16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zaposlenih</w:t>
            </w:r>
          </w:p>
        </w:tc>
        <w:tc>
          <w:tcPr>
            <w:tcW w:w="984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</w:p>
        </w:tc>
        <w:tc>
          <w:tcPr>
            <w:tcW w:w="154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1.730.769,00</w:t>
            </w:r>
          </w:p>
        </w:tc>
        <w:tc>
          <w:tcPr>
            <w:tcW w:w="301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1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postupak</w:t>
            </w:r>
          </w:p>
        </w:tc>
      </w:tr>
      <w:tr>
        <w:trPr>
          <w:trHeight w:val="325" w:hRule="atLeast"/>
        </w:trPr>
        <w:tc>
          <w:tcPr>
            <w:tcW w:w="1385" w:type="dxa"/>
          </w:tcPr>
          <w:p>
            <w:pPr>
              <w:pStyle w:val="TableParagraph"/>
              <w:spacing w:before="102"/>
              <w:ind w:left="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578" w:type="dxa"/>
          </w:tcPr>
          <w:p>
            <w:pPr>
              <w:pStyle w:val="TableParagraph"/>
              <w:spacing w:before="102"/>
              <w:ind w:left="50"/>
              <w:rPr>
                <w:sz w:val="16"/>
              </w:rPr>
            </w:pPr>
            <w:r>
              <w:rPr>
                <w:sz w:val="16"/>
              </w:rPr>
              <w:t>Nabavka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hrane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školsku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kuhinju</w:t>
            </w:r>
          </w:p>
        </w:tc>
        <w:tc>
          <w:tcPr>
            <w:tcW w:w="984" w:type="dxa"/>
          </w:tcPr>
          <w:p>
            <w:pPr>
              <w:pStyle w:val="TableParagraph"/>
              <w:spacing w:before="102"/>
              <w:ind w:left="50"/>
              <w:rPr>
                <w:sz w:val="16"/>
              </w:rPr>
            </w:pPr>
            <w:r>
              <w:rPr>
                <w:sz w:val="16"/>
              </w:rPr>
              <w:t>Dobra</w:t>
            </w:r>
          </w:p>
        </w:tc>
        <w:tc>
          <w:tcPr>
            <w:tcW w:w="1548" w:type="dxa"/>
          </w:tcPr>
          <w:p>
            <w:pPr>
              <w:pStyle w:val="TableParagraph"/>
              <w:spacing w:before="10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6.240.886,00</w:t>
            </w:r>
          </w:p>
        </w:tc>
        <w:tc>
          <w:tcPr>
            <w:tcW w:w="3015" w:type="dxa"/>
          </w:tcPr>
          <w:p>
            <w:pPr>
              <w:pStyle w:val="TableParagraph"/>
              <w:spacing w:before="102"/>
              <w:ind w:left="51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postupak</w:t>
            </w:r>
          </w:p>
        </w:tc>
      </w:tr>
      <w:tr>
        <w:trPr>
          <w:trHeight w:val="188" w:hRule="atLeast"/>
        </w:trPr>
        <w:tc>
          <w:tcPr>
            <w:tcW w:w="1385" w:type="dxa"/>
          </w:tcPr>
          <w:p>
            <w:pPr>
              <w:pStyle w:val="TableParagraph"/>
              <w:spacing w:line="168" w:lineRule="exact"/>
              <w:ind w:left="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578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Izvodjenje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ekskurzija</w:t>
            </w:r>
          </w:p>
        </w:tc>
        <w:tc>
          <w:tcPr>
            <w:tcW w:w="984" w:type="dxa"/>
          </w:tcPr>
          <w:p>
            <w:pPr>
              <w:pStyle w:val="TableParagraph"/>
              <w:spacing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</w:p>
        </w:tc>
        <w:tc>
          <w:tcPr>
            <w:tcW w:w="1548" w:type="dxa"/>
          </w:tcPr>
          <w:p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3015" w:type="dxa"/>
          </w:tcPr>
          <w:p>
            <w:pPr>
              <w:pStyle w:val="TableParagraph"/>
              <w:spacing w:line="168" w:lineRule="exact"/>
              <w:ind w:left="51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postupak</w:t>
            </w:r>
          </w:p>
        </w:tc>
      </w:tr>
    </w:tbl>
    <w:p>
      <w:pPr>
        <w:spacing w:after="0" w:line="168" w:lineRule="exact"/>
        <w:rPr>
          <w:sz w:val="16"/>
        </w:rPr>
        <w:sectPr>
          <w:type w:val="continuous"/>
          <w:pgSz w:w="11910" w:h="16840"/>
          <w:pgMar w:top="106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435"/>
        <w:gridCol w:w="1484"/>
        <w:gridCol w:w="984"/>
        <w:gridCol w:w="1901"/>
        <w:gridCol w:w="1901"/>
      </w:tblGrid>
      <w:tr>
        <w:trPr>
          <w:trHeight w:val="1711" w:hRule="atLeast"/>
        </w:trPr>
        <w:tc>
          <w:tcPr>
            <w:tcW w:w="124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 w:before="95"/>
              <w:ind w:left="270" w:right="98" w:hanging="130"/>
              <w:rPr>
                <w:sz w:val="16"/>
              </w:rPr>
            </w:pPr>
            <w:r>
              <w:rPr>
                <w:color w:val="9C0005"/>
                <w:spacing w:val="-1"/>
                <w:sz w:val="16"/>
              </w:rPr>
              <w:t>Okvirno vreme</w:t>
            </w:r>
            <w:r>
              <w:rPr>
                <w:color w:val="9C0005"/>
                <w:spacing w:val="-34"/>
                <w:sz w:val="16"/>
              </w:rPr>
              <w:t> </w:t>
            </w:r>
            <w:r>
              <w:rPr>
                <w:color w:val="9C0005"/>
                <w:sz w:val="16"/>
              </w:rPr>
              <w:t>pokretanja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Kratak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opis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nabavke</w:t>
            </w:r>
          </w:p>
        </w:tc>
        <w:tc>
          <w:tcPr>
            <w:tcW w:w="14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9C0005"/>
                <w:sz w:val="16"/>
              </w:rPr>
              <w:t>Glavna</w:t>
            </w:r>
            <w:r>
              <w:rPr>
                <w:color w:val="9C0005"/>
                <w:spacing w:val="-3"/>
                <w:sz w:val="16"/>
              </w:rPr>
              <w:t> </w:t>
            </w:r>
            <w:r>
              <w:rPr>
                <w:color w:val="9C0005"/>
                <w:sz w:val="16"/>
              </w:rPr>
              <w:t>CPV</w:t>
            </w:r>
            <w:r>
              <w:rPr>
                <w:color w:val="9C0005"/>
                <w:spacing w:val="-2"/>
                <w:sz w:val="16"/>
              </w:rPr>
              <w:t> </w:t>
            </w:r>
            <w:r>
              <w:rPr>
                <w:color w:val="9C0005"/>
                <w:sz w:val="16"/>
              </w:rPr>
              <w:t>oznaka</w:t>
            </w:r>
          </w:p>
        </w:tc>
        <w:tc>
          <w:tcPr>
            <w:tcW w:w="9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24" w:right="2"/>
              <w:jc w:val="center"/>
              <w:rPr>
                <w:sz w:val="16"/>
              </w:rPr>
            </w:pPr>
            <w:r>
              <w:rPr>
                <w:color w:val="9C0005"/>
                <w:sz w:val="16"/>
              </w:rPr>
              <w:t>NSTJ</w:t>
            </w:r>
            <w:r>
              <w:rPr>
                <w:color w:val="9C0005"/>
                <w:spacing w:val="-4"/>
                <w:sz w:val="16"/>
              </w:rPr>
              <w:t> </w:t>
            </w:r>
            <w:r>
              <w:rPr>
                <w:color w:val="9C0005"/>
                <w:sz w:val="16"/>
              </w:rPr>
              <w:t>isporuke</w:t>
            </w:r>
          </w:p>
          <w:p>
            <w:pPr>
              <w:pStyle w:val="TableParagraph"/>
              <w:spacing w:before="21"/>
              <w:ind w:left="24" w:right="2"/>
              <w:jc w:val="center"/>
              <w:rPr>
                <w:sz w:val="16"/>
              </w:rPr>
            </w:pPr>
            <w:r>
              <w:rPr>
                <w:color w:val="9C0005"/>
                <w:sz w:val="16"/>
              </w:rPr>
              <w:t>/</w:t>
            </w:r>
            <w:r>
              <w:rPr>
                <w:color w:val="9C0005"/>
                <w:spacing w:val="-4"/>
                <w:sz w:val="16"/>
              </w:rPr>
              <w:t> </w:t>
            </w:r>
            <w:r>
              <w:rPr>
                <w:color w:val="9C0005"/>
                <w:sz w:val="16"/>
              </w:rPr>
              <w:t>izvršenja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DEBF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Napomena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C6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color w:val="9C0005"/>
                <w:sz w:val="16"/>
              </w:rPr>
              <w:t>Oblikovanje</w:t>
            </w:r>
            <w:r>
              <w:rPr>
                <w:color w:val="9C0005"/>
                <w:spacing w:val="-5"/>
                <w:sz w:val="16"/>
              </w:rPr>
              <w:t> </w:t>
            </w:r>
            <w:r>
              <w:rPr>
                <w:color w:val="9C0005"/>
                <w:sz w:val="16"/>
              </w:rPr>
              <w:t>po</w:t>
            </w:r>
            <w:r>
              <w:rPr>
                <w:color w:val="9C0005"/>
                <w:spacing w:val="-4"/>
                <w:sz w:val="16"/>
              </w:rPr>
              <w:t> </w:t>
            </w:r>
            <w:r>
              <w:rPr>
                <w:color w:val="9C0005"/>
                <w:sz w:val="16"/>
              </w:rPr>
              <w:t>partijama</w:t>
            </w:r>
          </w:p>
        </w:tc>
      </w:tr>
      <w:tr>
        <w:trPr>
          <w:trHeight w:val="308" w:hRule="atLeast"/>
        </w:trPr>
        <w:tc>
          <w:tcPr>
            <w:tcW w:w="124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Kvartal</w:t>
            </w:r>
          </w:p>
        </w:tc>
        <w:tc>
          <w:tcPr>
            <w:tcW w:w="143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41"/>
              <w:rPr>
                <w:sz w:val="16"/>
              </w:rPr>
            </w:pPr>
            <w:r>
              <w:rPr>
                <w:sz w:val="16"/>
              </w:rPr>
              <w:t>39830000</w:t>
            </w:r>
          </w:p>
        </w:tc>
        <w:tc>
          <w:tcPr>
            <w:tcW w:w="9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41"/>
              <w:rPr>
                <w:sz w:val="16"/>
              </w:rPr>
            </w:pPr>
            <w:r>
              <w:rPr>
                <w:sz w:val="16"/>
              </w:rPr>
              <w:t>RS123</w:t>
            </w:r>
          </w:p>
        </w:tc>
        <w:tc>
          <w:tcPr>
            <w:tcW w:w="190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71" w:lineRule="exact"/>
              <w:ind w:left="41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>
        <w:trPr>
          <w:trHeight w:val="325" w:hRule="atLeast"/>
        </w:trPr>
        <w:tc>
          <w:tcPr>
            <w:tcW w:w="1241" w:type="dxa"/>
          </w:tcPr>
          <w:p>
            <w:pPr>
              <w:pStyle w:val="TableParagraph"/>
              <w:spacing w:before="102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Kvartal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30190000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RS123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>
        <w:trPr>
          <w:trHeight w:val="325" w:hRule="atLeast"/>
        </w:trPr>
        <w:tc>
          <w:tcPr>
            <w:tcW w:w="1241" w:type="dxa"/>
          </w:tcPr>
          <w:p>
            <w:pPr>
              <w:pStyle w:val="TableParagraph"/>
              <w:spacing w:line="188" w:lineRule="exact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Kvartal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188" w:lineRule="exact"/>
              <w:ind w:left="41"/>
              <w:rPr>
                <w:sz w:val="16"/>
              </w:rPr>
            </w:pPr>
            <w:r>
              <w:rPr>
                <w:sz w:val="16"/>
              </w:rPr>
              <w:t>09310000</w:t>
            </w:r>
          </w:p>
        </w:tc>
        <w:tc>
          <w:tcPr>
            <w:tcW w:w="984" w:type="dxa"/>
          </w:tcPr>
          <w:p>
            <w:pPr>
              <w:pStyle w:val="TableParagraph"/>
              <w:spacing w:line="188" w:lineRule="exact"/>
              <w:ind w:left="41"/>
              <w:rPr>
                <w:sz w:val="16"/>
              </w:rPr>
            </w:pPr>
            <w:r>
              <w:rPr>
                <w:sz w:val="16"/>
              </w:rPr>
              <w:t>RS123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line="188" w:lineRule="exact"/>
              <w:ind w:left="41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>
        <w:trPr>
          <w:trHeight w:val="434" w:hRule="atLeast"/>
        </w:trPr>
        <w:tc>
          <w:tcPr>
            <w:tcW w:w="1241" w:type="dxa"/>
          </w:tcPr>
          <w:p>
            <w:pPr>
              <w:pStyle w:val="TableParagraph"/>
              <w:spacing w:before="102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Kvartal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66515200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RS123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>
        <w:trPr>
          <w:trHeight w:val="325" w:hRule="atLeast"/>
        </w:trPr>
        <w:tc>
          <w:tcPr>
            <w:tcW w:w="1241" w:type="dxa"/>
          </w:tcPr>
          <w:p>
            <w:pPr>
              <w:pStyle w:val="TableParagraph"/>
              <w:spacing w:before="102"/>
              <w:ind w:left="40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Kvartal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15800000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RS123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02"/>
              <w:ind w:left="41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>
        <w:trPr>
          <w:trHeight w:val="188" w:hRule="atLeast"/>
        </w:trPr>
        <w:tc>
          <w:tcPr>
            <w:tcW w:w="1241" w:type="dxa"/>
          </w:tcPr>
          <w:p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Kvartal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63516000</w:t>
            </w:r>
          </w:p>
        </w:tc>
        <w:tc>
          <w:tcPr>
            <w:tcW w:w="984" w:type="dxa"/>
          </w:tcPr>
          <w:p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RS123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</w:tr>
    </w:tbl>
    <w:p>
      <w:pPr>
        <w:spacing w:after="0" w:line="168" w:lineRule="exact"/>
        <w:rPr>
          <w:sz w:val="16"/>
        </w:rPr>
        <w:sectPr>
          <w:pgSz w:w="11910" w:h="16840"/>
          <w:pgMar w:top="106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580" w:bottom="280" w:left="880" w:right="1240"/>
        </w:sect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984"/>
        <w:gridCol w:w="1289"/>
        <w:gridCol w:w="984"/>
      </w:tblGrid>
      <w:tr>
        <w:trPr>
          <w:trHeight w:val="1711" w:hRule="atLeast"/>
        </w:trPr>
        <w:tc>
          <w:tcPr>
            <w:tcW w:w="1402" w:type="dxa"/>
            <w:tcBorders>
              <w:left w:val="single" w:sz="8" w:space="0" w:color="000000"/>
            </w:tcBorders>
            <w:shd w:val="clear" w:color="auto" w:fill="DDEBF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/>
              <w:ind w:left="203" w:right="166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Procenjena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vrednost se NE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objavljuje</w:t>
            </w:r>
          </w:p>
        </w:tc>
        <w:tc>
          <w:tcPr>
            <w:tcW w:w="984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/>
              <w:ind w:left="152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Tehnika /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Okvirni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sporazum</w:t>
            </w:r>
          </w:p>
        </w:tc>
        <w:tc>
          <w:tcPr>
            <w:tcW w:w="1289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/>
              <w:ind w:left="145" w:right="71" w:hanging="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Sprovodi telo za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centralizovane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nabavke</w:t>
            </w:r>
          </w:p>
        </w:tc>
        <w:tc>
          <w:tcPr>
            <w:tcW w:w="984" w:type="dxa"/>
            <w:shd w:val="clear" w:color="auto" w:fill="DDEBF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/>
              <w:ind w:left="309" w:right="143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Sprovodi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drugi</w:t>
            </w:r>
          </w:p>
          <w:p>
            <w:pPr>
              <w:pStyle w:val="TableParagraph"/>
              <w:spacing w:line="194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naručilac</w:t>
            </w:r>
          </w:p>
        </w:tc>
      </w:tr>
    </w:tbl>
    <w:sectPr>
      <w:pgSz w:w="11910" w:h="16840"/>
      <w:pgMar w:top="1060" w:bottom="280" w:left="8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2022-04-24T10:57:50Z</dcterms:created>
  <dcterms:modified xsi:type="dcterms:W3CDTF">2022-04-24T10:57:50Z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2022-04-24T00:00:00Z</vt:filetime>
  </property>
</Properties>
</file>